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040CC5">
        <w:rPr>
          <w:rFonts w:ascii="Times New Roman" w:hAnsi="Times New Roman" w:cs="Times New Roman"/>
          <w:sz w:val="24"/>
          <w:szCs w:val="24"/>
        </w:rPr>
        <w:t>43</w:t>
      </w:r>
      <w:bookmarkStart w:id="2" w:name="_GoBack"/>
      <w:bookmarkEnd w:id="2"/>
      <w:r w:rsidR="00040CC5">
        <w:rPr>
          <w:rFonts w:ascii="Times New Roman" w:hAnsi="Times New Roman" w:cs="Times New Roman"/>
          <w:sz w:val="24"/>
          <w:szCs w:val="24"/>
        </w:rPr>
        <w:t>40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040CC5">
        <w:rPr>
          <w:rFonts w:ascii="Times New Roman" w:hAnsi="Times New Roman" w:cs="Times New Roman"/>
          <w:b/>
          <w:sz w:val="24"/>
          <w:szCs w:val="24"/>
        </w:rPr>
        <w:t>на право заключения рамочных договоров</w:t>
      </w:r>
      <w:r w:rsidR="007A6E42" w:rsidRPr="007A6E42">
        <w:rPr>
          <w:rFonts w:ascii="Times New Roman" w:hAnsi="Times New Roman" w:cs="Times New Roman"/>
          <w:b/>
          <w:sz w:val="24"/>
          <w:szCs w:val="24"/>
        </w:rPr>
        <w:t xml:space="preserve"> поставки </w:t>
      </w:r>
      <w:r w:rsidR="00040CC5" w:rsidRPr="00040CC5">
        <w:rPr>
          <w:rFonts w:ascii="Times New Roman" w:hAnsi="Times New Roman" w:cs="Times New Roman"/>
          <w:b/>
          <w:sz w:val="24"/>
          <w:szCs w:val="24"/>
        </w:rPr>
        <w:t xml:space="preserve">оборудования и запасных частей пр-ва </w:t>
      </w:r>
      <w:r w:rsidR="00040CC5" w:rsidRPr="00040CC5">
        <w:rPr>
          <w:rFonts w:ascii="Times New Roman" w:hAnsi="Times New Roman" w:cs="Times New Roman"/>
          <w:b/>
          <w:sz w:val="24"/>
          <w:szCs w:val="24"/>
          <w:lang w:val="en-US"/>
        </w:rPr>
        <w:t>Drager</w:t>
      </w:r>
      <w:r w:rsidR="00040CC5" w:rsidRPr="00040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9E0">
        <w:rPr>
          <w:rFonts w:ascii="Times New Roman" w:hAnsi="Times New Roman" w:cs="Times New Roman"/>
          <w:b/>
          <w:sz w:val="24"/>
          <w:szCs w:val="24"/>
        </w:rPr>
        <w:t>для КТК-Р и КТК-К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</w:rPr>
        <w:t xml:space="preserve">1. Представить заявку-намерение участвовать  в Тендере в виде электронного сообщения по адресу: </w:t>
      </w:r>
      <w:hyperlink r:id="rId12" w:history="1">
        <w:r w:rsidRPr="00040CC5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40CC5">
        <w:rPr>
          <w:rFonts w:ascii="Times New Roman" w:hAnsi="Times New Roman" w:cs="Times New Roman"/>
          <w:sz w:val="24"/>
          <w:szCs w:val="24"/>
        </w:rPr>
        <w:t xml:space="preserve"> (копия </w:t>
      </w:r>
      <w:r w:rsidRPr="00040CC5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Pr="00040CC5">
        <w:rPr>
          <w:rFonts w:ascii="Times New Roman" w:hAnsi="Times New Roman" w:cs="Times New Roman"/>
          <w:sz w:val="24"/>
          <w:szCs w:val="24"/>
        </w:rPr>
        <w:t>)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</w:rPr>
        <w:t xml:space="preserve">К электронному сообщению прикладывается заполненная анкета участника (Приложение № 8 пакета тендерной документации). 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CC5">
        <w:rPr>
          <w:rFonts w:ascii="Times New Roman" w:hAnsi="Times New Roman" w:cs="Times New Roman"/>
          <w:b/>
          <w:sz w:val="24"/>
          <w:szCs w:val="24"/>
          <w:u w:val="single"/>
        </w:rPr>
        <w:t>К анкете необходимо приложить скан копии всех запрашиваемых в анкете документов.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</w:rPr>
        <w:t xml:space="preserve">2. Направить электронную версию документов (коммерческую и техническую части предложения) по адресу </w:t>
      </w:r>
      <w:hyperlink r:id="rId13" w:history="1">
        <w:r w:rsidRPr="00040CC5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40CC5">
        <w:rPr>
          <w:rFonts w:ascii="Times New Roman" w:hAnsi="Times New Roman" w:cs="Times New Roman"/>
          <w:sz w:val="24"/>
          <w:szCs w:val="24"/>
        </w:rPr>
        <w:t xml:space="preserve"> для Секретаря Тендерного Совета.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0CC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040CC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040CC5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040CC5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0CC5">
        <w:rPr>
          <w:rFonts w:ascii="Times New Roman" w:hAnsi="Times New Roman" w:cs="Times New Roman"/>
          <w:i/>
          <w:color w:val="FF0000"/>
          <w:sz w:val="24"/>
          <w:szCs w:val="24"/>
        </w:rPr>
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</w:rPr>
        <w:t>3. Организатор тендера может в любое время отказаться от проведения тендера. Организатор тендера не возмещает участникам тендера каких-либо расходов и убытков, возникших в связи с участием или неучастием в тендере или предквалификации.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</w:rPr>
        <w:t>4. Критерии оценки участников тендера:</w:t>
      </w:r>
    </w:p>
    <w:p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40CC5">
        <w:rPr>
          <w:rFonts w:ascii="Times New Roman" w:hAnsi="Times New Roman" w:cs="Times New Roman"/>
          <w:sz w:val="24"/>
          <w:szCs w:val="24"/>
        </w:rPr>
        <w:t>.  Наличие опыта поставки / выполнения работ/оказания услуг по предмету тендера.</w:t>
      </w:r>
    </w:p>
    <w:p w:rsidR="000D5005" w:rsidRPr="00EC71C8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C71C8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322" w:rsidRDefault="00094322" w:rsidP="00D408E3">
      <w:pPr>
        <w:spacing w:before="0" w:after="0" w:line="240" w:lineRule="auto"/>
      </w:pPr>
      <w:r>
        <w:separator/>
      </w:r>
    </w:p>
  </w:endnote>
  <w:endnote w:type="continuationSeparator" w:id="0">
    <w:p w:rsidR="00094322" w:rsidRDefault="0009432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40CC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40CC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322" w:rsidRDefault="00094322" w:rsidP="00D408E3">
      <w:pPr>
        <w:spacing w:before="0" w:after="0" w:line="240" w:lineRule="auto"/>
      </w:pPr>
      <w:r>
        <w:separator/>
      </w:r>
    </w:p>
  </w:footnote>
  <w:footnote w:type="continuationSeparator" w:id="0">
    <w:p w:rsidR="00094322" w:rsidRDefault="0009432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0CC5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322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A2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5E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75D"/>
    <w:rsid w:val="0079278C"/>
    <w:rsid w:val="00793B9D"/>
    <w:rsid w:val="0079652F"/>
    <w:rsid w:val="00797DF4"/>
    <w:rsid w:val="007A37C3"/>
    <w:rsid w:val="007A55CA"/>
    <w:rsid w:val="007A6E42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4BCD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49E0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89F24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E0EFCC-02C2-4F60-92E4-9055A132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23</cp:revision>
  <cp:lastPrinted>2015-04-07T13:30:00Z</cp:lastPrinted>
  <dcterms:created xsi:type="dcterms:W3CDTF">2016-11-10T08:21:00Z</dcterms:created>
  <dcterms:modified xsi:type="dcterms:W3CDTF">2020-10-11T12:59:00Z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